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28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0228A" w:rsidRDefault="00F0228A" w:rsidP="00F0228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86FCD03" w:rsidR="00F0228A" w:rsidRPr="00595DDC" w:rsidRDefault="00555241" w:rsidP="00F0228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  <w:rFonts w:cs="Arial"/>
                </w:rPr>
                <w:t>1280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69DDD32" w:rsidR="00F0228A" w:rsidRDefault="00F0228A" w:rsidP="00F0228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6F9DBC5" w:rsidR="00F0228A" w:rsidRPr="009F3D0E" w:rsidRDefault="009F6319" w:rsidP="00F0228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Establish Process </w:t>
            </w:r>
            <w:r w:rsidRPr="00E1263E">
              <w:t>for Permanent Bypass of Series Capacitor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611D506" w:rsidR="00FC0BDC" w:rsidRPr="009F3D0E" w:rsidRDefault="00555241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16,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1757A0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7EF9393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55241">
      <w:rPr>
        <w:rFonts w:ascii="Arial" w:hAnsi="Arial"/>
        <w:noProof/>
        <w:sz w:val="18"/>
      </w:rPr>
      <w:t>1280</w:t>
    </w:r>
    <w:r w:rsidR="004E2590">
      <w:rPr>
        <w:rFonts w:ascii="Arial" w:hAnsi="Arial"/>
        <w:noProof/>
        <w:sz w:val="18"/>
      </w:rPr>
      <w:t xml:space="preserve">NPRR-02 Impact Analysis </w:t>
    </w:r>
    <w:r>
      <w:rPr>
        <w:rFonts w:ascii="Arial" w:hAnsi="Arial"/>
        <w:sz w:val="18"/>
      </w:rPr>
      <w:fldChar w:fldCharType="end"/>
    </w:r>
    <w:r w:rsidR="00555241">
      <w:rPr>
        <w:rFonts w:ascii="Arial" w:hAnsi="Arial"/>
        <w:sz w:val="18"/>
      </w:rPr>
      <w:t>041625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C5B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410F"/>
    <w:rsid w:val="004938B8"/>
    <w:rsid w:val="004B2AA2"/>
    <w:rsid w:val="004B3901"/>
    <w:rsid w:val="004C389D"/>
    <w:rsid w:val="004C47CB"/>
    <w:rsid w:val="004D252E"/>
    <w:rsid w:val="004E2590"/>
    <w:rsid w:val="004E7041"/>
    <w:rsid w:val="004F0EE3"/>
    <w:rsid w:val="004F70BD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5241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9F6319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F44A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06CF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8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2025-04-16T13:16:00Z</dcterms:created>
  <dcterms:modified xsi:type="dcterms:W3CDTF">2025-04-16T13:44:00Z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